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Order Schedule 14 (Service Levels)</w:t>
      </w:r>
    </w:p>
    <w:p w:rsidR="00000000" w:rsidDel="00000000" w:rsidP="00000000" w:rsidRDefault="00000000" w:rsidRPr="00000000" w14:paraId="0000000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363.0" w:type="dxa"/>
        <w:jc w:val="left"/>
        <w:tblInd w:w="959.0" w:type="dxa"/>
        <w:tblLayout w:type="fixed"/>
        <w:tblLook w:val="0400"/>
      </w:tblPr>
      <w:tblGrid>
        <w:gridCol w:w="2410"/>
        <w:gridCol w:w="5953"/>
        <w:tblGridChange w:id="0">
          <w:tblGrid>
            <w:gridCol w:w="2410"/>
            <w:gridCol w:w="5953"/>
          </w:tblGrid>
        </w:tblGridChange>
      </w:tblGrid>
      <w:tr>
        <w:trPr>
          <w:cantSplit w:val="0"/>
          <w:tblHeader w:val="0"/>
        </w:trPr>
        <w:tc>
          <w:tcPr>
            <w:shd w:fill="auto" w:val="clear"/>
          </w:tcPr>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“Critical Service Level Failure”</w:t>
            </w:r>
          </w:p>
        </w:tc>
        <w:tc>
          <w:tcPr>
            <w:shd w:fill="auto" w:val="clear"/>
          </w:tcPr>
          <w:p w:rsidR="00000000" w:rsidDel="00000000" w:rsidP="00000000" w:rsidRDefault="00000000" w:rsidRPr="00000000" w14:paraId="0000000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Order Form;</w:t>
            </w:r>
          </w:p>
        </w:tc>
      </w:tr>
      <w:tr>
        <w:trPr>
          <w:cantSplit w:val="0"/>
          <w:tblHeader w:val="0"/>
        </w:trPr>
        <w:tc>
          <w:tcPr>
            <w:shd w:fill="auto" w:val="clear"/>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Credits"</w:t>
            </w:r>
          </w:p>
        </w:tc>
        <w:tc>
          <w:tcPr>
            <w:shd w:fill="auto" w:val="clear"/>
          </w:tcPr>
          <w:p w:rsidR="00000000" w:rsidDel="00000000" w:rsidP="00000000" w:rsidRDefault="00000000" w:rsidRPr="00000000" w14:paraId="0000000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 credits specified in the Annex to Part A of this Schedule being payable by the Supplier to the Buyer in respect of any failure by the Supplier to meet one or more Service Levels;</w:t>
            </w:r>
          </w:p>
        </w:tc>
      </w:tr>
      <w:tr>
        <w:trPr>
          <w:cantSplit w:val="0"/>
          <w:trHeight w:val="359" w:hRule="atLeast"/>
          <w:tblHeader w:val="0"/>
        </w:trPr>
        <w:tc>
          <w:tcPr>
            <w:shd w:fill="auto" w:val="clear"/>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Credit Cap"</w:t>
            </w:r>
          </w:p>
        </w:tc>
        <w:tc>
          <w:tcPr>
            <w:shd w:fill="auto" w:val="clear"/>
          </w:tcPr>
          <w:p w:rsidR="00000000" w:rsidDel="00000000" w:rsidP="00000000" w:rsidRDefault="00000000" w:rsidRPr="00000000" w14:paraId="0000000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Order Form;</w:t>
            </w:r>
          </w:p>
        </w:tc>
      </w:tr>
      <w:tr>
        <w:trPr>
          <w:cantSplit w:val="0"/>
          <w:tblHeader w:val="0"/>
        </w:trPr>
        <w:tc>
          <w:tcPr>
            <w:shd w:fill="auto" w:val="clear"/>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Failure"</w:t>
            </w:r>
          </w:p>
        </w:tc>
        <w:tc>
          <w:tcPr>
            <w:shd w:fill="auto" w:val="clear"/>
          </w:tcPr>
          <w:p w:rsidR="00000000" w:rsidDel="00000000" w:rsidP="00000000" w:rsidRDefault="00000000" w:rsidRPr="00000000" w14:paraId="0000000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a failure to meet the Service Level Performance Measure in respect of a Service Level;</w:t>
            </w:r>
          </w:p>
        </w:tc>
      </w:tr>
      <w:tr>
        <w:trPr>
          <w:cantSplit w:val="0"/>
          <w:tblHeader w:val="0"/>
        </w:trPr>
        <w:tc>
          <w:tcPr>
            <w:shd w:fill="auto" w:val="clear"/>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Performance Measure"</w:t>
            </w:r>
          </w:p>
        </w:tc>
        <w:tc>
          <w:tcPr>
            <w:shd w:fill="auto" w:val="clear"/>
          </w:tcPr>
          <w:p w:rsidR="00000000" w:rsidDel="00000000" w:rsidP="00000000" w:rsidRDefault="00000000" w:rsidRPr="00000000" w14:paraId="0000001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as set out against the relevant Service Level in the Annex to Part A of this Schedule; and</w:t>
            </w:r>
          </w:p>
        </w:tc>
      </w:tr>
      <w:tr>
        <w:trPr>
          <w:cantSplit w:val="0"/>
          <w:tblHeader w:val="0"/>
        </w:trPr>
        <w:tc>
          <w:tcPr>
            <w:shd w:fill="auto" w:val="clear"/>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Threshold"</w:t>
            </w:r>
          </w:p>
        </w:tc>
        <w:tc>
          <w:tcPr>
            <w:shd w:fill="auto" w:val="clear"/>
          </w:tcPr>
          <w:p w:rsidR="00000000" w:rsidDel="00000000" w:rsidP="00000000" w:rsidRDefault="00000000" w:rsidRPr="00000000" w14:paraId="0000001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as set out against the relevant Service Level in the Annex to Part A of this Schedule.</w:t>
            </w:r>
          </w:p>
        </w:tc>
      </w:tr>
    </w:tbl>
    <w:p w:rsidR="00000000" w:rsidDel="00000000" w:rsidP="00000000" w:rsidRDefault="00000000" w:rsidRPr="00000000" w14:paraId="0000001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happens if you don’t meet the Service Levels</w:t>
      </w: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at all times provide the Deliverables to meet or exceed the Service Level Performance Measure for each Service Level.</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send Performance Monitoring Reports to the Buyer detailing the level of service which was achieved in accordance with the provisions of Part B (Performance Monitoring) of this Schedule.</w:t>
      </w:r>
    </w:p>
    <w:p w:rsidR="00000000" w:rsidDel="00000000" w:rsidP="00000000" w:rsidRDefault="00000000" w:rsidRPr="00000000" w14:paraId="0000001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Service Credit shall be the Buyer’s exclusive financial remedy for a Service Level Failure except where:</w:t>
      </w:r>
      <w:r w:rsidDel="00000000" w:rsidR="00000000" w:rsidRPr="00000000">
        <w:rPr>
          <w:rtl w:val="0"/>
        </w:rPr>
      </w:r>
    </w:p>
    <w:p w:rsidR="00000000" w:rsidDel="00000000" w:rsidP="00000000" w:rsidRDefault="00000000" w:rsidRPr="00000000" w14:paraId="0000001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has over the previous (twelve) 12 Month period exceeded the Service Credit Cap; and/or</w:t>
      </w:r>
    </w:p>
    <w:p w:rsidR="00000000" w:rsidDel="00000000" w:rsidP="00000000" w:rsidRDefault="00000000" w:rsidRPr="00000000" w14:paraId="0000001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 Level Failure:</w:t>
      </w:r>
    </w:p>
    <w:p w:rsidR="00000000" w:rsidDel="00000000" w:rsidP="00000000" w:rsidRDefault="00000000" w:rsidRPr="00000000" w14:paraId="0000001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exceeds the relevant Service Level Threshold;</w:t>
      </w:r>
    </w:p>
    <w:p w:rsidR="00000000" w:rsidDel="00000000" w:rsidP="00000000" w:rsidRDefault="00000000" w:rsidRPr="00000000" w14:paraId="0000001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arisen due to a Prohibited Act or wilful Default by the Supplier; </w:t>
      </w:r>
    </w:p>
    <w:p w:rsidR="00000000" w:rsidDel="00000000" w:rsidP="00000000" w:rsidRDefault="00000000" w:rsidRPr="00000000" w14:paraId="0000001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results in the corruption or loss of any Government Data; and/or</w:t>
      </w:r>
    </w:p>
    <w:p w:rsidR="00000000" w:rsidDel="00000000" w:rsidP="00000000" w:rsidRDefault="00000000" w:rsidRPr="00000000" w14:paraId="0000001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results in the Buyer being required to make a compensation payment to one or more third parties; and/or</w:t>
      </w:r>
    </w:p>
    <w:p w:rsidR="00000000" w:rsidDel="00000000" w:rsidP="00000000" w:rsidRDefault="00000000" w:rsidRPr="00000000" w14:paraId="0000001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is otherwise entitled to or does terminate this Contract pursuant to Clause 10.4 (CCS and Buyer Termination Rights).</w:t>
      </w:r>
    </w:p>
    <w:p w:rsidR="00000000" w:rsidDel="00000000" w:rsidP="00000000" w:rsidRDefault="00000000" w:rsidRPr="00000000" w14:paraId="0000001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more than once in each Contract Year, the Buyer may, on giving the Supplier at least three (3) Months’ notice, change the weighting of Service Level Performance Measure in respect of one or more Service Levels and the Supplier shall not be entitled to object to, or increase the Charges as a result of such changes, provided that:</w:t>
      </w:r>
    </w:p>
    <w:p w:rsidR="00000000" w:rsidDel="00000000" w:rsidP="00000000" w:rsidRDefault="00000000" w:rsidRPr="00000000" w14:paraId="0000002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number of Service Levels for which the weighting is to be changed does not exceed the number applicable as at the Start Date; </w:t>
      </w:r>
    </w:p>
    <w:p w:rsidR="00000000" w:rsidDel="00000000" w:rsidP="00000000" w:rsidRDefault="00000000" w:rsidRPr="00000000" w14:paraId="0000002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principal purpose of the change is to reflect changes in the Buyer's business requirements and/or priorities or to reflect changing industry standards; and</w:t>
      </w:r>
    </w:p>
    <w:p w:rsidR="00000000" w:rsidDel="00000000" w:rsidP="00000000" w:rsidRDefault="00000000" w:rsidRPr="00000000" w14:paraId="0000002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is no change to the Service Credit Cap.</w:t>
      </w:r>
    </w:p>
    <w:p w:rsidR="00000000" w:rsidDel="00000000" w:rsidP="00000000" w:rsidRDefault="00000000" w:rsidRPr="00000000" w14:paraId="0000002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Critical Service Level Failure</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the occurrence of a Critical Service Level Failure:</w:t>
      </w:r>
    </w:p>
    <w:p w:rsidR="00000000" w:rsidDel="00000000" w:rsidP="00000000" w:rsidRDefault="00000000" w:rsidRPr="00000000" w14:paraId="0000002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 Credits that would otherwise have accrued during the relevant Service Period shall not accrue; and</w:t>
      </w:r>
    </w:p>
    <w:p w:rsidR="00000000" w:rsidDel="00000000" w:rsidP="00000000" w:rsidRDefault="00000000" w:rsidRPr="00000000" w14:paraId="0000002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(subject to the Service Credit Cap) be entitled to withhold and retain as compensation a sum equal to any Charges which would otherwise have been due to the Supplier in respect of that Service Period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Compensation for Critical Service Level Failure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02"/>
        </w:tabs>
        <w:spacing w:after="22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provided that the operation of this paragraph 3 shall be without prejudice to the right of the Buyer to terminate this Contract and/or to claim damages from the Supplier for material Default.</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426"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9">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A: Service Levels and Service Credits </w:t>
      </w:r>
    </w:p>
    <w:p w:rsidR="00000000" w:rsidDel="00000000" w:rsidP="00000000" w:rsidRDefault="00000000" w:rsidRPr="00000000" w14:paraId="0000002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Levels</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level of performance of the Supplier:</w:t>
      </w:r>
    </w:p>
    <w:p w:rsidR="00000000" w:rsidDel="00000000" w:rsidP="00000000" w:rsidRDefault="00000000" w:rsidRPr="00000000" w14:paraId="0000002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likely to or fails to meet any Service Level Performance Measure; or</w:t>
      </w:r>
    </w:p>
    <w:p w:rsidR="00000000" w:rsidDel="00000000" w:rsidP="00000000" w:rsidRDefault="00000000" w:rsidRPr="00000000" w14:paraId="0000002D">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likely to cause or causes a Critical Service Failure to occur, </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immediately notify the Buyer in writing and the Buyer, in its absolute discretion and without limiting any other of its rights, may:</w:t>
      </w:r>
    </w:p>
    <w:p w:rsidR="00000000" w:rsidDel="00000000" w:rsidP="00000000" w:rsidRDefault="00000000" w:rsidRPr="00000000" w14:paraId="0000002F">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require the Supplier to immediately take all remedial action that is reasonable to mitigate the impact on the Buyer and to rectify or prevent a Service Level Failure or Critical Service Level Failure from taking place or recurring; </w:t>
      </w:r>
    </w:p>
    <w:p w:rsidR="00000000" w:rsidDel="00000000" w:rsidP="00000000" w:rsidRDefault="00000000" w:rsidRPr="00000000" w14:paraId="0000003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instruct the Supplier to comply with the Rectification Plan Process; </w:t>
      </w:r>
    </w:p>
    <w:p w:rsidR="00000000" w:rsidDel="00000000" w:rsidP="00000000" w:rsidRDefault="00000000" w:rsidRPr="00000000" w14:paraId="0000003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Service Level Failure has occurred, deduct the applicable Service Level Credits payable by the Supplier to the Buyer; and/or</w:t>
      </w:r>
    </w:p>
    <w:p w:rsidR="00000000" w:rsidDel="00000000" w:rsidP="00000000" w:rsidRDefault="00000000" w:rsidRPr="00000000" w14:paraId="0000003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Critical Service Level Failure has occurred, exercise its right to Compensation for Critical Service Level Failure (including the right to terminate for material Default).</w:t>
      </w:r>
    </w:p>
    <w:p w:rsidR="00000000" w:rsidDel="00000000" w:rsidP="00000000" w:rsidRDefault="00000000" w:rsidRPr="00000000" w14:paraId="0000003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Credits</w:t>
      </w:r>
    </w:p>
    <w:p w:rsidR="00000000" w:rsidDel="00000000" w:rsidP="00000000" w:rsidRDefault="00000000" w:rsidRPr="00000000" w14:paraId="00000034">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use the Performance Monitoring Reports supplied by the Supplier to verify the calculation and accuracy of the Service Credits, if any, applicable to each Service Period.</w:t>
      </w:r>
    </w:p>
    <w:p w:rsidR="00000000" w:rsidDel="00000000" w:rsidP="00000000" w:rsidRDefault="00000000" w:rsidRPr="00000000" w14:paraId="00000035">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rsidR="00000000" w:rsidDel="00000000" w:rsidP="00000000" w:rsidRDefault="00000000" w:rsidRPr="00000000" w14:paraId="00000036">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br w:type="page"/>
      </w: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Annex A to Part A: Services Levels and Service Credits Table</w:t>
      </w:r>
      <w:r w:rsidDel="00000000" w:rsidR="00000000" w:rsidRPr="00000000">
        <w:rPr>
          <w:rtl w:val="0"/>
        </w:rPr>
      </w:r>
    </w:p>
    <w:p w:rsidR="00000000" w:rsidDel="00000000" w:rsidP="00000000" w:rsidRDefault="00000000" w:rsidRPr="00000000" w14:paraId="00000037">
      <w:pPr>
        <w:rPr>
          <w:rFonts w:ascii="Arial" w:cs="Arial" w:eastAsia="Arial" w:hAnsi="Arial"/>
          <w:sz w:val="24"/>
          <w:szCs w:val="24"/>
        </w:rPr>
      </w:pPr>
      <w:r w:rsidDel="00000000" w:rsidR="00000000" w:rsidRPr="00000000">
        <w:rPr>
          <w:rFonts w:ascii="Arial" w:cs="Arial" w:eastAsia="Arial" w:hAnsi="Arial"/>
          <w:sz w:val="24"/>
          <w:szCs w:val="24"/>
          <w:rtl w:val="0"/>
        </w:rPr>
        <w:t xml:space="preserve">The Buyer will measure the quality of the Supplier’s delivery against timelines for meeting the requirements and the alignment of their performance against Government’s Aqua Book.</w:t>
      </w:r>
    </w:p>
    <w:p w:rsidR="00000000" w:rsidDel="00000000" w:rsidP="00000000" w:rsidRDefault="00000000" w:rsidRPr="00000000" w14:paraId="00000038">
      <w:pPr>
        <w:rPr>
          <w:rFonts w:ascii="Arial" w:cs="Arial" w:eastAsia="Arial" w:hAnsi="Arial"/>
          <w:sz w:val="24"/>
          <w:szCs w:val="24"/>
        </w:rPr>
      </w:pPr>
      <w:r w:rsidDel="00000000" w:rsidR="00000000" w:rsidRPr="00000000">
        <w:rPr>
          <w:rFonts w:ascii="Arial" w:cs="Arial" w:eastAsia="Arial" w:hAnsi="Arial"/>
          <w:sz w:val="24"/>
          <w:szCs w:val="24"/>
          <w:rtl w:val="0"/>
        </w:rPr>
        <w:t xml:space="preserve">The Advisory Group must contain a minimum of seven members from civil society organisations and experts by experience.</w:t>
      </w:r>
    </w:p>
    <w:p w:rsidR="00000000" w:rsidDel="00000000" w:rsidP="00000000" w:rsidRDefault="00000000" w:rsidRPr="00000000" w14:paraId="00000039">
      <w:pPr>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carry out a minimum of 36 interviews with relevant experts and stakeholders. </w:t>
      </w:r>
      <w:r w:rsidDel="00000000" w:rsidR="00000000" w:rsidRPr="00000000">
        <w:br w:type="page"/>
      </w:r>
      <w:r w:rsidDel="00000000" w:rsidR="00000000" w:rsidRPr="00000000">
        <w:rPr>
          <w:rFonts w:ascii="Arial" w:cs="Arial" w:eastAsia="Arial" w:hAnsi="Arial"/>
          <w:b w:val="1"/>
          <w:sz w:val="36"/>
          <w:szCs w:val="36"/>
          <w:rtl w:val="0"/>
        </w:rPr>
        <w:t xml:space="preserve">Part B: Performance Monitoring </w:t>
      </w:r>
      <w:r w:rsidDel="00000000" w:rsidR="00000000" w:rsidRPr="00000000">
        <w:rPr>
          <w:rtl w:val="0"/>
        </w:rPr>
      </w:r>
    </w:p>
    <w:p w:rsidR="00000000" w:rsidDel="00000000" w:rsidP="00000000" w:rsidRDefault="00000000" w:rsidRPr="00000000" w14:paraId="0000003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Monitoring and Performance Review</w:t>
      </w:r>
    </w:p>
    <w:p w:rsidR="00000000" w:rsidDel="00000000" w:rsidP="00000000" w:rsidRDefault="00000000" w:rsidRPr="00000000" w14:paraId="0000003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rsidR="00000000" w:rsidDel="00000000" w:rsidP="00000000" w:rsidRDefault="00000000" w:rsidRPr="00000000" w14:paraId="0000003C">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the Buyer with performance monitoring reports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Monitoring Reports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accordance with the process and timescales agreed pursuant to paragraph 1.1 of Part B of this Schedule which shall contain, as a minimum, the following information in respect of the relevant Service Period just ended:</w:t>
      </w:r>
    </w:p>
    <w:p w:rsidR="00000000" w:rsidDel="00000000" w:rsidP="00000000" w:rsidRDefault="00000000" w:rsidRPr="00000000" w14:paraId="0000003D">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each Service Level, the actual performance achieved over the Service Level for the relevant Service Period;</w:t>
      </w:r>
    </w:p>
    <w:p w:rsidR="00000000" w:rsidDel="00000000" w:rsidP="00000000" w:rsidRDefault="00000000" w:rsidRPr="00000000" w14:paraId="0000003E">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summary of all failures to achieve Service Levels that occurred during that Service Period;</w:t>
      </w:r>
    </w:p>
    <w:p w:rsidR="00000000" w:rsidDel="00000000" w:rsidP="00000000" w:rsidRDefault="00000000" w:rsidRPr="00000000" w14:paraId="0000003F">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any Critical Service Level Failures;</w:t>
      </w:r>
    </w:p>
    <w:p w:rsidR="00000000" w:rsidDel="00000000" w:rsidP="00000000" w:rsidRDefault="00000000" w:rsidRPr="00000000" w14:paraId="00000040">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any repeat failures, actions taken to resolve the underlying cause and prevent recurrence;</w:t>
      </w:r>
    </w:p>
    <w:p w:rsidR="00000000" w:rsidDel="00000000" w:rsidP="00000000" w:rsidRDefault="00000000" w:rsidRPr="00000000" w14:paraId="00000041">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 Credits to be applied in respect of the relevant period indicating the failures and Service Levels to which the Service Credits relate; and</w:t>
      </w:r>
    </w:p>
    <w:p w:rsidR="00000000" w:rsidDel="00000000" w:rsidP="00000000" w:rsidRDefault="00000000" w:rsidRPr="00000000" w14:paraId="0000004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other details as the Buyer may reasonably require from time to time.</w:t>
      </w:r>
    </w:p>
    <w:p w:rsidR="00000000" w:rsidDel="00000000" w:rsidP="00000000" w:rsidRDefault="00000000" w:rsidRPr="00000000" w14:paraId="00000043">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attend meetings to discuss Performance Monitoring Reports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Review Meetings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on a Monthly basis. The Performance Review Meetings will be the forum for the review by the Supplier and the Buyer of the Performance Monitoring Reports.  The Performance Review Meetings shall:</w:t>
      </w:r>
    </w:p>
    <w:p w:rsidR="00000000" w:rsidDel="00000000" w:rsidP="00000000" w:rsidRDefault="00000000" w:rsidRPr="00000000" w14:paraId="0000004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 place within one (1) week of the Performance Monitoring Reports being issued by the Supplier at such location and time (within normal business hours) as the Buyer shall reasonably require;</w:t>
      </w:r>
    </w:p>
    <w:p w:rsidR="00000000" w:rsidDel="00000000" w:rsidP="00000000" w:rsidRDefault="00000000" w:rsidRPr="00000000" w14:paraId="0000004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attended by the Supplier's Representative and the Buyer’s Representative; and</w:t>
      </w:r>
    </w:p>
    <w:p w:rsidR="00000000" w:rsidDel="00000000" w:rsidP="00000000" w:rsidRDefault="00000000" w:rsidRPr="00000000" w14:paraId="0000004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fully minuted by the Supplier and the minutes will be circulated by the Supplier to all attendees at the relevant meeting and also to the Buyer’s Representative and any other recipients agreed at the relevant meeting.  </w:t>
      </w:r>
    </w:p>
    <w:p w:rsidR="00000000" w:rsidDel="00000000" w:rsidP="00000000" w:rsidRDefault="00000000" w:rsidRPr="00000000" w14:paraId="00000047">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minutes of the preceding Month's Performance Review Meeting will be agreed and signed by both the Supplier's Representative and the Buyer’s Representative at each meeting.</w:t>
      </w:r>
    </w:p>
    <w:p w:rsidR="00000000" w:rsidDel="00000000" w:rsidP="00000000" w:rsidRDefault="00000000" w:rsidRPr="00000000" w14:paraId="00000048">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to the Buyer such documentation as the Buyer may reasonably require in order to verify the level of the performance by the Supplier and the calculations of the amount of Service Credits for any specified Service Period.</w:t>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4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Satisfaction Surveys</w:t>
      </w:r>
    </w:p>
    <w:p w:rsidR="00000000" w:rsidDel="00000000" w:rsidP="00000000" w:rsidRDefault="00000000" w:rsidRPr="00000000" w14:paraId="0000004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hanging="576"/>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7f8qp5nzpj0q" w:id="0"/>
      <w:bookmarkEnd w:id="0"/>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1">
    <w:pPr>
      <w:tabs>
        <w:tab w:val="center" w:leader="none" w:pos="4513"/>
        <w:tab w:val="right" w:leader="none" w:pos="9026"/>
      </w:tabs>
      <w:spacing w:after="0" w:line="240" w:lineRule="auto"/>
      <w:jc w:val="both"/>
      <w:rPr/>
    </w:pPr>
    <w:r w:rsidDel="00000000" w:rsidR="00000000" w:rsidRPr="00000000">
      <w:rPr>
        <w:rtl w:val="0"/>
      </w:rPr>
    </w:r>
  </w:p>
  <w:p w:rsidR="00000000" w:rsidDel="00000000" w:rsidP="00000000" w:rsidRDefault="00000000" w:rsidRPr="00000000" w14:paraId="00000052">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RM6126 - Research &amp; Insights DPS</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5">
    <w:pPr>
      <w:tabs>
        <w:tab w:val="center" w:leader="none" w:pos="4513"/>
        <w:tab w:val="right" w:leader="none" w:pos="9026"/>
      </w:tabs>
      <w:spacing w:after="0" w:line="240" w:lineRule="auto"/>
      <w:jc w:val="both"/>
      <w:rPr/>
    </w:pPr>
    <w:r w:rsidDel="00000000" w:rsidR="00000000" w:rsidRPr="00000000">
      <w:rPr>
        <w:rtl w:val="0"/>
      </w:rPr>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DPS Ref: RM</w:t>
      <w:tab/>
      <w:t xml:space="preserve">                                           </w:t>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 v2.9</w:t>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 Schedule 14 (Service Levels)</w:t>
    </w:r>
    <w:r w:rsidDel="00000000" w:rsidR="00000000" w:rsidRPr="00000000">
      <w:rPr>
        <w:rtl w:val="0"/>
      </w:rPr>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Order Ref:</w:t>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2021</w:t>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160"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160"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4">
    <w:lvl w:ilvl="0">
      <w:start w:val="1"/>
      <w:numFmt w:val="decimal"/>
      <w:lvlText w:val="%1."/>
      <w:lvlJc w:val="left"/>
      <w:pPr>
        <w:ind w:left="720" w:hanging="720"/>
      </w:pPr>
      <w:rPr>
        <w:rFonts w:ascii="Calibri" w:cs="Calibri" w:eastAsia="Calibri" w:hAnsi="Calibri"/>
        <w:b w:val="1"/>
        <w:i w:val="0"/>
        <w:smallCaps w:val="0"/>
        <w:strike w:val="0"/>
        <w:color w:val="000000"/>
        <w:sz w:val="22"/>
        <w:szCs w:val="22"/>
        <w:u w:val="none"/>
        <w:vertAlign w:val="baseline"/>
      </w:rPr>
    </w:lvl>
    <w:lvl w:ilvl="1">
      <w:start w:val="1"/>
      <w:numFmt w:val="lowerLetter"/>
      <w:lvlText w:val="%2)"/>
      <w:lvlJc w:val="left"/>
      <w:pPr>
        <w:ind w:left="1440" w:hanging="720"/>
      </w:pPr>
      <w:rPr>
        <w:b w:val="0"/>
        <w:i w:val="0"/>
        <w:smallCaps w:val="0"/>
        <w:strike w:val="0"/>
        <w:color w:val="000000"/>
        <w:sz w:val="22"/>
        <w:szCs w:val="22"/>
        <w:u w:val="none"/>
        <w:vertAlign w:val="baseline"/>
      </w:rPr>
    </w:lvl>
    <w:lvl w:ilvl="2">
      <w:start w:val="1"/>
      <w:numFmt w:val="decimal"/>
      <w:lvlText w:val="%1.2.%3"/>
      <w:lvlJc w:val="left"/>
      <w:pPr>
        <w:ind w:left="2160"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_GB"/>
      </w:rPr>
    </w:rPrDefault>
    <w:pPrDefault>
      <w:pPr>
        <w:spacing w:after="200"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1"/>
      </w:numPr>
      <w:tabs>
        <w:tab w:val="left" w:pos="142"/>
      </w:tabs>
      <w:adjustRightInd w:val="0"/>
      <w:spacing w:after="120" w:before="240" w:line="240" w:lineRule="auto"/>
      <w:ind w:left="360" w:hanging="360"/>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ind w:left="2592" w:hanging="936"/>
    </w:pPr>
  </w:style>
  <w:style w:type="paragraph" w:styleId="GPSL5numberedclause" w:customStyle="1">
    <w:name w:val="GPS L5 numbered clause"/>
    <w:basedOn w:val="GPSL4numberedclause"/>
    <w:link w:val="GPSL5numberedclauseChar"/>
    <w:qFormat w:val="1"/>
    <w:pPr>
      <w:numPr>
        <w:ilvl w:val="4"/>
      </w:numPr>
    </w:pPr>
  </w:style>
  <w:style w:type="paragraph" w:styleId="GPSL2NumberedBoldHeading" w:customStyle="1">
    <w:name w:val="GPS L2 Numbered Bold Heading"/>
    <w:basedOn w:val="Normal"/>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paragraph" w:styleId="DefinitionNumbering1" w:customStyle="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val="1"/>
    <w:uiPriority w:val="99"/>
    <w:semiHidden w:val="1"/>
    <w:rsid w:val="00CB349E"/>
    <w:pPr>
      <w:spacing w:after="0" w:line="240" w:lineRule="auto"/>
    </w:pPr>
    <w:rPr>
      <w:rFonts w:ascii="Calibri" w:cs="Times New Roman" w:eastAsia="Calibri" w:hAnsi="Calibri"/>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rNKF4TQcaGLnjksZG5FyTN9Mxzw==">CgMxLjAyDmguN2Y4cXA1bnpwajBxOAByITFrR185eGx4cVdWVUw1bm9zZDNheVdNM3ZmOXdGMFVFbA==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2025-02-11T13:57:00Z</dcterms:created>
  <dc:creator>Andrew Thomas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